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4115F9FD"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názvem „</w:t>
      </w:r>
      <w:r w:rsidR="00A87F98" w:rsidRPr="00A87F98">
        <w:rPr>
          <w:rFonts w:ascii="Verdana" w:hAnsi="Verdana"/>
          <w:sz w:val="18"/>
          <w:szCs w:val="18"/>
        </w:rPr>
        <w:t>Zajišťování uzavírek železničních přejezdů v obvodu OŘ Plzeň 2023-2024</w:t>
      </w:r>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921786989">
    <w:abstractNumId w:val="6"/>
  </w:num>
  <w:num w:numId="2" w16cid:durableId="1926305060">
    <w:abstractNumId w:val="1"/>
  </w:num>
  <w:num w:numId="3" w16cid:durableId="1915505350">
    <w:abstractNumId w:val="4"/>
  </w:num>
  <w:num w:numId="4" w16cid:durableId="653728169">
    <w:abstractNumId w:val="5"/>
  </w:num>
  <w:num w:numId="5" w16cid:durableId="317000096">
    <w:abstractNumId w:val="0"/>
  </w:num>
  <w:num w:numId="6" w16cid:durableId="2027439217">
    <w:abstractNumId w:val="7"/>
  </w:num>
  <w:num w:numId="7" w16cid:durableId="8289533">
    <w:abstractNumId w:val="2"/>
  </w:num>
  <w:num w:numId="8" w16cid:durableId="20448204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87F98"/>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 w:val="00EE31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31F3"/>
    <w:rPr>
      <w:color w:val="808080"/>
    </w:rPr>
  </w:style>
  <w:style w:type="paragraph" w:customStyle="1" w:styleId="F80A4410E191494393DCEF2348B9A6DE">
    <w:name w:val="F80A4410E191494393DCEF2348B9A6DE"/>
    <w:rsid w:val="00EE31F3"/>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1933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2257</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Kabátová Jana, Mgr.</cp:lastModifiedBy>
  <cp:revision>4</cp:revision>
  <cp:lastPrinted>2018-03-26T11:24:00Z</cp:lastPrinted>
  <dcterms:created xsi:type="dcterms:W3CDTF">2023-06-05T11:49:00Z</dcterms:created>
  <dcterms:modified xsi:type="dcterms:W3CDTF">2023-08-04T13:49:00Z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